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4CF370A4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E04020" w:rsidRPr="00E04020">
        <w:rPr>
          <w:rFonts w:ascii="Calibri" w:hAnsi="Calibri"/>
          <w:color w:val="00558C"/>
          <w:sz w:val="24"/>
          <w:szCs w:val="24"/>
        </w:rPr>
        <w:t>ENG17-3.1.2.</w:t>
      </w:r>
      <w:r w:rsidR="00E04020">
        <w:rPr>
          <w:rFonts w:ascii="Calibri" w:hAnsi="Calibri"/>
          <w:color w:val="00558C"/>
          <w:sz w:val="24"/>
          <w:szCs w:val="24"/>
        </w:rPr>
        <w:t>4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0AAB8F28" w:rsidR="0080294B" w:rsidRPr="00B0084A" w:rsidRDefault="00E0402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3D19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3D19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E04020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B788320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</w:p>
    <w:p w14:paraId="1AB3E246" w14:textId="64253DE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</w:p>
    <w:p w14:paraId="01FC5420" w14:textId="6E846B5C" w:rsidR="00362CD9" w:rsidRPr="007A395D" w:rsidRDefault="00362CD9" w:rsidP="00C93D19">
      <w:pPr>
        <w:pStyle w:val="BodyText"/>
        <w:tabs>
          <w:tab w:val="left" w:pos="2835"/>
        </w:tabs>
        <w:ind w:left="3686" w:hanging="3686"/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93D19">
        <w:rPr>
          <w:rFonts w:ascii="Calibri" w:hAnsi="Calibri"/>
        </w:rPr>
        <w:t xml:space="preserve">Stefan Gewies (DLR), Michael Hoppe (WSV), </w:t>
      </w:r>
      <w:r w:rsidR="00C93D19" w:rsidRPr="00C93D19">
        <w:rPr>
          <w:rFonts w:ascii="Calibri" w:hAnsi="Calibri"/>
        </w:rPr>
        <w:t>Younghoon HAN, Pyo-Woong Son</w:t>
      </w:r>
      <w:r w:rsidR="00C93D19">
        <w:rPr>
          <w:rFonts w:ascii="Calibri" w:hAnsi="Calibri"/>
        </w:rPr>
        <w:t xml:space="preserve"> </w:t>
      </w:r>
      <w:r w:rsidR="00C93D19" w:rsidRPr="00C93D19">
        <w:rPr>
          <w:rFonts w:ascii="Calibri" w:hAnsi="Calibri"/>
        </w:rPr>
        <w:t>(KRISO)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51CBA9F8" w:rsidR="00A446C9" w:rsidRPr="00605E43" w:rsidRDefault="00C93D19" w:rsidP="0035243F">
      <w:pPr>
        <w:pStyle w:val="Title"/>
      </w:pPr>
      <w:r w:rsidRPr="00C93D19">
        <w:t>Intersessional work on draft of IALA Guideline on Medium Frequency R-Mode signal structure and navigation message</w:t>
      </w:r>
      <w:r w:rsidR="002A0929">
        <w:rPr>
          <w:rStyle w:val="FootnoteReference"/>
        </w:rPr>
        <w:footnoteReference w:id="3"/>
      </w:r>
    </w:p>
    <w:p w14:paraId="2CC2DB54" w14:textId="1D7E5617" w:rsidR="009874F9" w:rsidRPr="009874F9" w:rsidRDefault="00A446C9" w:rsidP="009874F9">
      <w:pPr>
        <w:pStyle w:val="Heading1"/>
      </w:pPr>
      <w:r w:rsidRPr="00B661C7">
        <w:t>Summary</w:t>
      </w:r>
    </w:p>
    <w:p w14:paraId="6CCD4498" w14:textId="77777777" w:rsidR="00FA4929" w:rsidRDefault="00FA4929" w:rsidP="00FA4929">
      <w:pPr>
        <w:pStyle w:val="Heading2"/>
        <w:rPr>
          <w:rFonts w:eastAsia="Calibri" w:cs="Calibri"/>
          <w:lang w:eastAsia="en-GB"/>
        </w:rPr>
      </w:pPr>
      <w:r>
        <w:rPr>
          <w:rFonts w:eastAsia="Calibri"/>
        </w:rPr>
        <w:t>Purpose of the document</w:t>
      </w:r>
    </w:p>
    <w:p w14:paraId="553E55ED" w14:textId="365EEBCC" w:rsidR="00E55927" w:rsidRPr="0035243F" w:rsidRDefault="00FA492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provides information about the intersessional work on the </w:t>
      </w:r>
      <w:r w:rsidR="009B3877">
        <w:rPr>
          <w:rFonts w:ascii="Calibri" w:hAnsi="Calibri"/>
        </w:rPr>
        <w:t>“</w:t>
      </w:r>
      <w:r w:rsidRPr="00C93D19">
        <w:t xml:space="preserve">IALA Guideline on Medium </w:t>
      </w:r>
      <w:r w:rsidR="009B3877">
        <w:t>F</w:t>
      </w:r>
      <w:r w:rsidRPr="00C93D19">
        <w:t xml:space="preserve">requency R-Mode </w:t>
      </w:r>
      <w:r w:rsidR="009B3877">
        <w:t>S</w:t>
      </w:r>
      <w:r w:rsidRPr="00C93D19">
        <w:t xml:space="preserve">ignal </w:t>
      </w:r>
      <w:r w:rsidR="009B3877">
        <w:t>S</w:t>
      </w:r>
      <w:r w:rsidRPr="00C93D19">
        <w:t xml:space="preserve">tructure and </w:t>
      </w:r>
      <w:r w:rsidR="009B3877">
        <w:t>N</w:t>
      </w:r>
      <w:r w:rsidRPr="00C93D19">
        <w:t xml:space="preserve">avigation </w:t>
      </w:r>
      <w:r w:rsidR="009B3877">
        <w:t>M</w:t>
      </w:r>
      <w:r w:rsidRPr="00C93D19">
        <w:t>essage</w:t>
      </w:r>
      <w:r w:rsidR="009B3877">
        <w:t>”</w:t>
      </w:r>
      <w:r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598E8F9" w14:textId="755CC204" w:rsidR="00FA4929" w:rsidRDefault="009B56D3" w:rsidP="00FA492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During ENG16 committee meeting it was decided to </w:t>
      </w:r>
      <w:r w:rsidR="00FA4929">
        <w:rPr>
          <w:rFonts w:ascii="Calibri" w:hAnsi="Calibri"/>
        </w:rPr>
        <w:t xml:space="preserve">take the part of the description of the Medium Frequency (MF) R-Mode signal out from the draft of the </w:t>
      </w:r>
      <w:r w:rsidR="009B3877">
        <w:rPr>
          <w:rFonts w:ascii="Calibri" w:hAnsi="Calibri"/>
        </w:rPr>
        <w:t xml:space="preserve">“IALA </w:t>
      </w:r>
      <w:r w:rsidR="00FA4929">
        <w:rPr>
          <w:rFonts w:ascii="Calibri" w:hAnsi="Calibri"/>
        </w:rPr>
        <w:t xml:space="preserve">Guideline on </w:t>
      </w:r>
      <w:r w:rsidR="00FA4929" w:rsidRPr="00FA4929">
        <w:rPr>
          <w:rFonts w:ascii="Calibri" w:hAnsi="Calibri"/>
        </w:rPr>
        <w:t>Implementation of R-Mode on MF and VHF frequencies</w:t>
      </w:r>
      <w:r w:rsidR="009B3877">
        <w:rPr>
          <w:rFonts w:ascii="Calibri" w:hAnsi="Calibri"/>
        </w:rPr>
        <w:t>”</w:t>
      </w:r>
      <w:r w:rsidR="00FA4929">
        <w:rPr>
          <w:rFonts w:ascii="Calibri" w:hAnsi="Calibri"/>
        </w:rPr>
        <w:t xml:space="preserve"> and generate a new R-Mode related Guideline on </w:t>
      </w:r>
      <w:r w:rsidR="00FA4929">
        <w:t>MF</w:t>
      </w:r>
      <w:r w:rsidR="00FA4929" w:rsidRPr="00C93D19">
        <w:t xml:space="preserve"> R-Mode signal structure and navigation message</w:t>
      </w:r>
      <w:r w:rsidR="00FA4929">
        <w:t xml:space="preserve">. This is beneficial </w:t>
      </w:r>
      <w:r>
        <w:rPr>
          <w:rFonts w:ascii="Calibri" w:hAnsi="Calibri"/>
        </w:rPr>
        <w:t xml:space="preserve">because </w:t>
      </w:r>
    </w:p>
    <w:p w14:paraId="4CFF952F" w14:textId="6EE487A0" w:rsidR="00FA4929" w:rsidRDefault="009B56D3" w:rsidP="00FA4929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 xml:space="preserve">it will make </w:t>
      </w:r>
      <w:r w:rsidR="00FA4929">
        <w:rPr>
          <w:rFonts w:ascii="Calibri" w:hAnsi="Calibri"/>
        </w:rPr>
        <w:t xml:space="preserve">the MF R-Mode standardisation </w:t>
      </w:r>
      <w:r>
        <w:rPr>
          <w:rFonts w:ascii="Calibri" w:hAnsi="Calibri"/>
        </w:rPr>
        <w:t xml:space="preserve">more aligned </w:t>
      </w:r>
      <w:r w:rsidR="00FA4929">
        <w:rPr>
          <w:rFonts w:ascii="Calibri" w:hAnsi="Calibri"/>
        </w:rPr>
        <w:t>with the</w:t>
      </w:r>
      <w:r>
        <w:rPr>
          <w:rFonts w:ascii="Calibri" w:hAnsi="Calibri"/>
        </w:rPr>
        <w:t xml:space="preserve"> VDES R-Mode </w:t>
      </w:r>
      <w:r w:rsidR="00FA4929">
        <w:rPr>
          <w:rFonts w:ascii="Calibri" w:hAnsi="Calibri"/>
        </w:rPr>
        <w:t xml:space="preserve">standard </w:t>
      </w:r>
      <w:r>
        <w:rPr>
          <w:rFonts w:ascii="Calibri" w:hAnsi="Calibri"/>
        </w:rPr>
        <w:t>w</w:t>
      </w:r>
      <w:r w:rsidR="00FA4929">
        <w:rPr>
          <w:rFonts w:ascii="Calibri" w:hAnsi="Calibri"/>
        </w:rPr>
        <w:t>h</w:t>
      </w:r>
      <w:r>
        <w:rPr>
          <w:rFonts w:ascii="Calibri" w:hAnsi="Calibri"/>
        </w:rPr>
        <w:t xml:space="preserve">ere </w:t>
      </w:r>
      <w:r w:rsidR="00CE6A2E">
        <w:rPr>
          <w:rFonts w:ascii="Calibri" w:hAnsi="Calibri"/>
        </w:rPr>
        <w:t>the</w:t>
      </w:r>
      <w:r>
        <w:rPr>
          <w:rFonts w:ascii="Calibri" w:hAnsi="Calibri"/>
        </w:rPr>
        <w:t xml:space="preserve"> </w:t>
      </w:r>
      <w:r w:rsidR="00CE6A2E">
        <w:rPr>
          <w:rFonts w:ascii="Calibri" w:hAnsi="Calibri"/>
        </w:rPr>
        <w:t xml:space="preserve">IALA </w:t>
      </w:r>
      <w:r>
        <w:rPr>
          <w:rFonts w:ascii="Calibri" w:hAnsi="Calibri"/>
        </w:rPr>
        <w:t xml:space="preserve">Guideline </w:t>
      </w:r>
      <w:r w:rsidR="00CE6A2E">
        <w:rPr>
          <w:rFonts w:ascii="Calibri" w:hAnsi="Calibri"/>
        </w:rPr>
        <w:t xml:space="preserve">G1158 </w:t>
      </w:r>
      <w:sdt>
        <w:sdtPr>
          <w:rPr>
            <w:rFonts w:ascii="Calibri" w:hAnsi="Calibri"/>
          </w:rPr>
          <w:id w:val="-146977234"/>
          <w:citation/>
        </w:sdtPr>
        <w:sdtEndPr/>
        <w:sdtContent>
          <w:r w:rsidR="004A3DE4">
            <w:rPr>
              <w:rFonts w:ascii="Calibri" w:hAnsi="Calibri"/>
            </w:rPr>
            <w:fldChar w:fldCharType="begin"/>
          </w:r>
          <w:r w:rsidR="004A3DE4">
            <w:rPr>
              <w:rFonts w:ascii="Calibri" w:hAnsi="Calibri"/>
              <w:lang w:val="en-US"/>
            </w:rPr>
            <w:instrText xml:space="preserve">CITATION G1158 \l 1031 </w:instrText>
          </w:r>
          <w:r w:rsidR="004A3DE4">
            <w:rPr>
              <w:rFonts w:ascii="Calibri" w:hAnsi="Calibri"/>
            </w:rPr>
            <w:fldChar w:fldCharType="separate"/>
          </w:r>
          <w:r w:rsidR="004A3DE4" w:rsidRPr="00FA632A">
            <w:rPr>
              <w:rFonts w:ascii="Calibri" w:hAnsi="Calibri"/>
              <w:noProof/>
              <w:lang w:val="en-US"/>
            </w:rPr>
            <w:t>[1]</w:t>
          </w:r>
          <w:r w:rsidR="004A3DE4">
            <w:rPr>
              <w:rFonts w:ascii="Calibri" w:hAnsi="Calibri"/>
            </w:rPr>
            <w:fldChar w:fldCharType="end"/>
          </w:r>
        </w:sdtContent>
      </w:sdt>
      <w:r w:rsidR="004A3DE4">
        <w:rPr>
          <w:rFonts w:ascii="Calibri" w:hAnsi="Calibri"/>
        </w:rPr>
        <w:t xml:space="preserve"> </w:t>
      </w:r>
      <w:r w:rsidR="009B3877">
        <w:rPr>
          <w:rFonts w:ascii="Calibri" w:hAnsi="Calibri"/>
        </w:rPr>
        <w:t xml:space="preserve">describes </w:t>
      </w:r>
      <w:r>
        <w:rPr>
          <w:rFonts w:ascii="Calibri" w:hAnsi="Calibri"/>
        </w:rPr>
        <w:t xml:space="preserve">the R-Mode </w:t>
      </w:r>
      <w:r w:rsidR="00CE6A2E">
        <w:rPr>
          <w:rFonts w:ascii="Calibri" w:hAnsi="Calibri"/>
        </w:rPr>
        <w:t xml:space="preserve">ranging </w:t>
      </w:r>
      <w:r>
        <w:rPr>
          <w:rFonts w:ascii="Calibri" w:hAnsi="Calibri"/>
        </w:rPr>
        <w:t>signal</w:t>
      </w:r>
      <w:r w:rsidR="00CE6A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and </w:t>
      </w:r>
    </w:p>
    <w:p w14:paraId="07452EBC" w14:textId="7A68BE9F" w:rsidR="00A446C9" w:rsidRPr="001C77BB" w:rsidRDefault="009B56D3" w:rsidP="00FA4929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secondly</w:t>
      </w:r>
      <w:r w:rsidR="009B3877">
        <w:rPr>
          <w:rFonts w:ascii="Calibri" w:hAnsi="Calibri"/>
        </w:rPr>
        <w:t>,</w:t>
      </w:r>
      <w:r>
        <w:rPr>
          <w:rFonts w:ascii="Calibri" w:hAnsi="Calibri"/>
        </w:rPr>
        <w:t xml:space="preserve"> with the </w:t>
      </w:r>
      <w:r w:rsidR="00DA2930">
        <w:rPr>
          <w:rFonts w:ascii="Calibri" w:hAnsi="Calibri"/>
        </w:rPr>
        <w:t>signal related</w:t>
      </w:r>
      <w:r>
        <w:rPr>
          <w:rFonts w:ascii="Calibri" w:hAnsi="Calibri"/>
        </w:rPr>
        <w:t xml:space="preserve"> MF R-Mode Guideline it </w:t>
      </w:r>
      <w:r w:rsidR="009B3877">
        <w:rPr>
          <w:rFonts w:ascii="Calibri" w:hAnsi="Calibri"/>
        </w:rPr>
        <w:t xml:space="preserve">will be </w:t>
      </w:r>
      <w:r>
        <w:rPr>
          <w:rFonts w:ascii="Calibri" w:hAnsi="Calibri"/>
        </w:rPr>
        <w:t xml:space="preserve">easier to </w:t>
      </w:r>
      <w:r w:rsidR="009B3877">
        <w:rPr>
          <w:rFonts w:ascii="Calibri" w:hAnsi="Calibri"/>
        </w:rPr>
        <w:t xml:space="preserve">start the MF R-Mode standardisation activities at </w:t>
      </w:r>
      <w:r>
        <w:rPr>
          <w:rFonts w:ascii="Calibri" w:hAnsi="Calibri"/>
        </w:rPr>
        <w:t>RTCM and ITU-R</w:t>
      </w:r>
      <w:r w:rsidR="009B3877">
        <w:rPr>
          <w:rFonts w:ascii="Calibri" w:hAnsi="Calibri"/>
        </w:rPr>
        <w:t xml:space="preserve">. Here updates of the RTCM 10403.2 </w:t>
      </w:r>
      <w:sdt>
        <w:sdtPr>
          <w:rPr>
            <w:rFonts w:ascii="Calibri" w:hAnsi="Calibri"/>
          </w:rPr>
          <w:id w:val="951597555"/>
          <w:citation/>
        </w:sdtPr>
        <w:sdtEndPr/>
        <w:sdtContent>
          <w:r w:rsidR="009B3877">
            <w:rPr>
              <w:rFonts w:ascii="Calibri" w:hAnsi="Calibri"/>
            </w:rPr>
            <w:fldChar w:fldCharType="begin"/>
          </w:r>
          <w:r w:rsidR="009B3877">
            <w:rPr>
              <w:rFonts w:ascii="Calibri" w:hAnsi="Calibri"/>
              <w:lang w:val="en-US"/>
            </w:rPr>
            <w:instrText xml:space="preserve">CITATION RTC13 \l 1031 </w:instrText>
          </w:r>
          <w:r w:rsidR="009B3877">
            <w:rPr>
              <w:rFonts w:ascii="Calibri" w:hAnsi="Calibri"/>
            </w:rPr>
            <w:fldChar w:fldCharType="separate"/>
          </w:r>
          <w:r w:rsidR="00FA632A" w:rsidRPr="00FA632A">
            <w:rPr>
              <w:rFonts w:ascii="Calibri" w:hAnsi="Calibri"/>
              <w:noProof/>
              <w:lang w:val="en-US"/>
            </w:rPr>
            <w:t>[2]</w:t>
          </w:r>
          <w:r w:rsidR="009B3877">
            <w:rPr>
              <w:rFonts w:ascii="Calibri" w:hAnsi="Calibri"/>
            </w:rPr>
            <w:fldChar w:fldCharType="end"/>
          </w:r>
        </w:sdtContent>
      </w:sdt>
      <w:r w:rsidR="009B3877">
        <w:rPr>
          <w:rFonts w:ascii="Calibri" w:hAnsi="Calibri"/>
        </w:rPr>
        <w:t xml:space="preserve"> and the </w:t>
      </w:r>
      <w:r w:rsidR="00FA632A">
        <w:rPr>
          <w:rFonts w:ascii="Calibri" w:hAnsi="Calibri"/>
        </w:rPr>
        <w:t xml:space="preserve">ITU-R Recommendation M823-3 </w:t>
      </w:r>
      <w:sdt>
        <w:sdtPr>
          <w:rPr>
            <w:rFonts w:ascii="Calibri" w:hAnsi="Calibri"/>
          </w:rPr>
          <w:id w:val="1272898966"/>
          <w:citation/>
        </w:sdtPr>
        <w:sdtEndPr/>
        <w:sdtContent>
          <w:r w:rsidR="00FA632A">
            <w:rPr>
              <w:rFonts w:ascii="Calibri" w:hAnsi="Calibri"/>
            </w:rPr>
            <w:fldChar w:fldCharType="begin"/>
          </w:r>
          <w:r w:rsidR="00FA632A" w:rsidRPr="00FA632A">
            <w:rPr>
              <w:rFonts w:ascii="Calibri" w:hAnsi="Calibri"/>
              <w:lang w:val="en-US"/>
            </w:rPr>
            <w:instrText xml:space="preserve"> CITATION ITU06 \l 1031 </w:instrText>
          </w:r>
          <w:r w:rsidR="00FA632A">
            <w:rPr>
              <w:rFonts w:ascii="Calibri" w:hAnsi="Calibri"/>
            </w:rPr>
            <w:fldChar w:fldCharType="separate"/>
          </w:r>
          <w:r w:rsidR="00FA632A" w:rsidRPr="00FA632A">
            <w:rPr>
              <w:rFonts w:ascii="Calibri" w:hAnsi="Calibri"/>
              <w:noProof/>
              <w:lang w:val="en-US"/>
            </w:rPr>
            <w:t>[3]</w:t>
          </w:r>
          <w:r w:rsidR="00FA632A">
            <w:rPr>
              <w:rFonts w:ascii="Calibri" w:hAnsi="Calibri"/>
            </w:rPr>
            <w:fldChar w:fldCharType="end"/>
          </w:r>
        </w:sdtContent>
      </w:sdt>
      <w:r>
        <w:rPr>
          <w:rFonts w:ascii="Calibri" w:hAnsi="Calibri"/>
        </w:rPr>
        <w:t xml:space="preserve"> </w:t>
      </w:r>
      <w:r w:rsidR="00DA2930">
        <w:rPr>
          <w:rFonts w:ascii="Calibri" w:hAnsi="Calibri"/>
        </w:rPr>
        <w:t xml:space="preserve">are necessary </w:t>
      </w:r>
      <w:r w:rsidR="00FA632A">
        <w:rPr>
          <w:rFonts w:ascii="Calibri" w:hAnsi="Calibri"/>
        </w:rPr>
        <w:t xml:space="preserve">to </w:t>
      </w:r>
      <w:r w:rsidR="00DA2930">
        <w:rPr>
          <w:rFonts w:ascii="Calibri" w:hAnsi="Calibri"/>
        </w:rPr>
        <w:t>cover</w:t>
      </w:r>
      <w:r w:rsidR="00FA632A">
        <w:rPr>
          <w:rFonts w:ascii="Calibri" w:hAnsi="Calibri"/>
        </w:rPr>
        <w:t xml:space="preserve"> the modification </w:t>
      </w:r>
      <w:r w:rsidR="00DA2930">
        <w:rPr>
          <w:rFonts w:ascii="Calibri" w:hAnsi="Calibri"/>
        </w:rPr>
        <w:t>of the</w:t>
      </w:r>
      <w:r w:rsidR="00FA632A">
        <w:rPr>
          <w:rFonts w:ascii="Calibri" w:hAnsi="Calibri"/>
        </w:rPr>
        <w:t xml:space="preserve"> maritime radio-beacon </w:t>
      </w:r>
      <w:r w:rsidR="00DA2930">
        <w:rPr>
          <w:rFonts w:ascii="Calibri" w:hAnsi="Calibri"/>
        </w:rPr>
        <w:t>transmissions to support the</w:t>
      </w:r>
      <w:r w:rsidR="00FA632A">
        <w:rPr>
          <w:rFonts w:ascii="Calibri" w:hAnsi="Calibri"/>
        </w:rPr>
        <w:t xml:space="preserve"> R-Mode</w:t>
      </w:r>
      <w:r w:rsidR="00DA2930">
        <w:rPr>
          <w:rFonts w:ascii="Calibri" w:hAnsi="Calibri"/>
        </w:rPr>
        <w:t xml:space="preserve"> service</w:t>
      </w:r>
      <w:r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068F5E40" w14:textId="62BA94CF" w:rsidR="009A786E" w:rsidRDefault="009A786E" w:rsidP="009A786E">
      <w:pPr>
        <w:pStyle w:val="BodyText"/>
      </w:pPr>
      <w:r>
        <w:rPr>
          <w:rFonts w:ascii="Calibri" w:hAnsi="Calibri"/>
        </w:rPr>
        <w:t xml:space="preserve">During the time between ENG16 and ENG17 the authors </w:t>
      </w:r>
      <w:r w:rsidR="004A3DE4">
        <w:rPr>
          <w:rFonts w:ascii="Calibri" w:hAnsi="Calibri"/>
        </w:rPr>
        <w:t xml:space="preserve">have </w:t>
      </w:r>
      <w:r>
        <w:rPr>
          <w:rFonts w:ascii="Calibri" w:hAnsi="Calibri"/>
        </w:rPr>
        <w:t xml:space="preserve">had several online meetings and a presence meeting during the IALA conference 2023. The authors reviewed the initial draft of the Guideline </w:t>
      </w:r>
      <w:r w:rsidRPr="00C93D19">
        <w:t>on Medium Frequency R-Mode signal structure and navigation message</w:t>
      </w:r>
      <w:r>
        <w:t xml:space="preserve"> and identified chapters which required extensive and minor text changes. It was decided to keep the Guideline short and concentrate on the definition of </w:t>
      </w:r>
      <w:r>
        <w:lastRenderedPageBreak/>
        <w:t xml:space="preserve">signal and the navigation message. </w:t>
      </w:r>
      <w:r w:rsidRPr="009A786E">
        <w:t>Details of the implementation are omitted</w:t>
      </w:r>
      <w:r>
        <w:t xml:space="preserve"> because IALA is working at the same time on a Guideline on </w:t>
      </w:r>
      <w:r w:rsidR="00DA2930">
        <w:t xml:space="preserve">MF and VHF </w:t>
      </w:r>
      <w:r>
        <w:t>R-Mode implementation</w:t>
      </w:r>
      <w:r w:rsidR="00DA2930">
        <w:t xml:space="preserve"> details</w:t>
      </w:r>
      <w:r>
        <w:t>.</w:t>
      </w:r>
    </w:p>
    <w:p w14:paraId="5C718B67" w14:textId="3857409E" w:rsidR="009A786E" w:rsidRDefault="009A786E" w:rsidP="009A786E">
      <w:pPr>
        <w:pStyle w:val="BodyText"/>
      </w:pPr>
      <w:r>
        <w:t xml:space="preserve">The </w:t>
      </w:r>
      <w:r w:rsidR="00DA2930">
        <w:t>d</w:t>
      </w:r>
      <w:r>
        <w:t xml:space="preserve">raft of the </w:t>
      </w:r>
      <w:r w:rsidR="00DA2930">
        <w:t xml:space="preserve">MF R-Mode signal </w:t>
      </w:r>
      <w:r>
        <w:t xml:space="preserve">Guideline </w:t>
      </w:r>
      <w:r w:rsidR="00C00378">
        <w:t>consists</w:t>
      </w:r>
      <w:r>
        <w:t xml:space="preserve"> of 4 chapters.</w:t>
      </w:r>
    </w:p>
    <w:p w14:paraId="41A8F8D6" w14:textId="01F02C0F" w:rsidR="009A786E" w:rsidRDefault="009A786E" w:rsidP="009A786E">
      <w:pPr>
        <w:pStyle w:val="BodyText"/>
        <w:numPr>
          <w:ilvl w:val="0"/>
          <w:numId w:val="74"/>
        </w:numPr>
      </w:pPr>
      <w:r>
        <w:t xml:space="preserve">Chapter </w:t>
      </w:r>
      <w:r w:rsidR="00BB2282">
        <w:t>1</w:t>
      </w:r>
      <w:r>
        <w:t xml:space="preserve"> introduces the topic of the </w:t>
      </w:r>
      <w:r w:rsidR="00BB2282">
        <w:t>Guideline</w:t>
      </w:r>
      <w:r>
        <w:t>.</w:t>
      </w:r>
    </w:p>
    <w:p w14:paraId="37E0FB5D" w14:textId="57BB25E0" w:rsidR="009A786E" w:rsidRDefault="009A786E" w:rsidP="009A786E">
      <w:pPr>
        <w:pStyle w:val="BodyText"/>
        <w:numPr>
          <w:ilvl w:val="0"/>
          <w:numId w:val="74"/>
        </w:numPr>
      </w:pPr>
      <w:r>
        <w:t>Chapter 2 gives an overview about the MF R-Mode system and service. It Introduces the overall system architecture and the components of the system and service. Furthermore, the R-Mode System Time (RMST) is introduced as reference frame for all signal transmission.</w:t>
      </w:r>
    </w:p>
    <w:p w14:paraId="4D17E1C5" w14:textId="77777777" w:rsidR="009A786E" w:rsidRDefault="009A786E" w:rsidP="009A786E">
      <w:pPr>
        <w:pStyle w:val="BodyText"/>
        <w:numPr>
          <w:ilvl w:val="0"/>
          <w:numId w:val="74"/>
        </w:numPr>
      </w:pPr>
      <w:r>
        <w:t>Chapter 3 explains in detail the structure of the MF R-Mode signals and its timing.</w:t>
      </w:r>
    </w:p>
    <w:p w14:paraId="283D2B3E" w14:textId="77777777" w:rsidR="009A786E" w:rsidRPr="005A5B91" w:rsidRDefault="009A786E" w:rsidP="009A786E">
      <w:pPr>
        <w:pStyle w:val="BodyText"/>
        <w:numPr>
          <w:ilvl w:val="0"/>
          <w:numId w:val="74"/>
        </w:numPr>
      </w:pPr>
      <w:r>
        <w:t>Chapter 4 lists the R-Mode RTCM 2.3 navigation messages and explains in detail the different parameters.</w:t>
      </w:r>
    </w:p>
    <w:p w14:paraId="28FC9ECA" w14:textId="6569C993" w:rsidR="009A786E" w:rsidRDefault="00BB2282" w:rsidP="009A786E">
      <w:pPr>
        <w:pStyle w:val="BodyText"/>
      </w:pPr>
      <w:r>
        <w:t xml:space="preserve">The </w:t>
      </w:r>
      <w:r w:rsidR="004A3DE4">
        <w:t>d</w:t>
      </w:r>
      <w:r>
        <w:t xml:space="preserve">raft </w:t>
      </w:r>
      <w:r w:rsidR="004A3DE4">
        <w:t xml:space="preserve">needs additional work in </w:t>
      </w:r>
      <w:r w:rsidR="00152238">
        <w:t xml:space="preserve">section 2.1 </w:t>
      </w:r>
      <w:r w:rsidR="004A3DE4">
        <w:t xml:space="preserve">chapter </w:t>
      </w:r>
      <w:r w:rsidR="00152238">
        <w:t>3</w:t>
      </w:r>
      <w:r w:rsidR="004A3DE4">
        <w:t xml:space="preserve"> and section 4.10.</w:t>
      </w:r>
    </w:p>
    <w:p w14:paraId="7250B3A2" w14:textId="3C53EE20" w:rsidR="00F25BF4" w:rsidRPr="007A395D" w:rsidRDefault="00F25BF4" w:rsidP="00A446C9">
      <w:pPr>
        <w:pStyle w:val="BodyText"/>
        <w:rPr>
          <w:rFonts w:ascii="Calibri" w:hAnsi="Calibri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aps w:val="0"/>
          <w:color w:val="auto"/>
          <w:sz w:val="18"/>
          <w:szCs w:val="22"/>
          <w:lang w:val="de-DE"/>
        </w:rPr>
        <w:id w:val="-1243487865"/>
        <w:docPartObj>
          <w:docPartGallery w:val="Bibliographies"/>
          <w:docPartUnique/>
        </w:docPartObj>
      </w:sdtPr>
      <w:sdtEndPr>
        <w:rPr>
          <w:lang w:val="en-GB"/>
        </w:rPr>
      </w:sdtEndPr>
      <w:sdtContent>
        <w:p w14:paraId="2BEB327A" w14:textId="0FE1A4E9" w:rsidR="00CE6A2E" w:rsidRDefault="00CE6A2E">
          <w:pPr>
            <w:pStyle w:val="Heading1"/>
          </w:pPr>
          <w:r>
            <w:rPr>
              <w:lang w:val="de-DE"/>
            </w:rPr>
            <w:t>References</w:t>
          </w:r>
        </w:p>
        <w:sdt>
          <w:sdtPr>
            <w:id w:val="111145805"/>
            <w:bibliography/>
          </w:sdtPr>
          <w:sdtEndPr/>
          <w:sdtContent>
            <w:p w14:paraId="3B346618" w14:textId="77777777" w:rsidR="00FA632A" w:rsidRDefault="00CE6A2E">
              <w:pPr>
                <w:rPr>
                  <w:rFonts w:ascii="Calibri" w:eastAsia="Calibri" w:hAnsi="Calibri" w:cs="Times New Roman"/>
                  <w:noProof/>
                  <w:sz w:val="20"/>
                  <w:szCs w:val="20"/>
                  <w:lang w:eastAsia="en-GB"/>
                </w:rPr>
              </w:pPr>
              <w:r>
                <w:fldChar w:fldCharType="begin"/>
              </w:r>
              <w:r w:rsidRPr="00CE6A2E">
                <w:rPr>
                  <w:lang w:val="de-DE"/>
                </w:rPr>
                <w:instrText>BIBLIOGRAPHY</w:instrText>
              </w:r>
              <w:r>
                <w:fldChar w:fldCharType="separate"/>
              </w:r>
            </w:p>
            <w:tbl>
              <w:tblPr>
                <w:tblW w:w="5000" w:type="pct"/>
                <w:tblCellSpacing w:w="15" w:type="dxa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4A0" w:firstRow="1" w:lastRow="0" w:firstColumn="1" w:lastColumn="0" w:noHBand="0" w:noVBand="1"/>
              </w:tblPr>
              <w:tblGrid>
                <w:gridCol w:w="322"/>
                <w:gridCol w:w="9316"/>
              </w:tblGrid>
              <w:tr w:rsidR="00FA632A" w:rsidRPr="00152238" w14:paraId="1B3D1BDF" w14:textId="77777777">
                <w:trPr>
                  <w:divId w:val="104860792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37A5A7BA" w14:textId="36F0492F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  <w:szCs w:val="24"/>
                      </w:rPr>
                    </w:pPr>
                    <w:r w:rsidRPr="00152238">
                      <w:rPr>
                        <w:noProof/>
                        <w:sz w:val="22"/>
                      </w:rPr>
                      <w:t xml:space="preserve">[1]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692067DB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>IALA, “IALA Guideline G1158 VDES R-Mode,” Edition 1.0, December 2020.</w:t>
                    </w:r>
                  </w:p>
                </w:tc>
              </w:tr>
              <w:tr w:rsidR="00FA632A" w:rsidRPr="00152238" w14:paraId="46B33A65" w14:textId="77777777">
                <w:trPr>
                  <w:divId w:val="104860792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1262EF4A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 xml:space="preserve">[2]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7882A2FA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>RTCM, “RTCM Standard 10403.2 Differential GNSS services - version 3,” July 2013.</w:t>
                    </w:r>
                  </w:p>
                </w:tc>
              </w:tr>
              <w:tr w:rsidR="00FA632A" w:rsidRPr="00152238" w14:paraId="692C4D5F" w14:textId="77777777">
                <w:trPr>
                  <w:divId w:val="1048607927"/>
                  <w:tblCellSpacing w:w="15" w:type="dxa"/>
                </w:trPr>
                <w:tc>
                  <w:tcPr>
                    <w:tcW w:w="50" w:type="pct"/>
                    <w:hideMark/>
                  </w:tcPr>
                  <w:p w14:paraId="64D40BFB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 xml:space="preserve">[3] </w:t>
                    </w:r>
                  </w:p>
                </w:tc>
                <w:tc>
                  <w:tcPr>
                    <w:tcW w:w="0" w:type="auto"/>
                    <w:hideMark/>
                  </w:tcPr>
                  <w:p w14:paraId="35DC8D7A" w14:textId="77777777" w:rsidR="00FA632A" w:rsidRPr="00152238" w:rsidRDefault="00FA632A">
                    <w:pPr>
                      <w:pStyle w:val="Bibliography"/>
                      <w:rPr>
                        <w:noProof/>
                        <w:sz w:val="22"/>
                      </w:rPr>
                    </w:pPr>
                    <w:r w:rsidRPr="00152238">
                      <w:rPr>
                        <w:noProof/>
                        <w:sz w:val="22"/>
                      </w:rPr>
                      <w:t>ITU-R, “Recommendation ITU-R M.823-3 - Technical characteristics of differential transmissions for global navigation,” 2006.</w:t>
                    </w:r>
                  </w:p>
                </w:tc>
              </w:tr>
            </w:tbl>
            <w:p w14:paraId="63A11D5C" w14:textId="77777777" w:rsidR="00FA632A" w:rsidRDefault="00FA632A">
              <w:pPr>
                <w:divId w:val="1048607927"/>
                <w:rPr>
                  <w:rFonts w:eastAsia="Times New Roman"/>
                  <w:noProof/>
                </w:rPr>
              </w:pPr>
            </w:p>
            <w:p w14:paraId="78FC2B7D" w14:textId="2BA2C753" w:rsidR="00CE6A2E" w:rsidRPr="00CE6A2E" w:rsidRDefault="00CE6A2E">
              <w:pPr>
                <w:rPr>
                  <w:lang w:val="de-DE"/>
                </w:rPr>
              </w:pPr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4A498FE1" w14:textId="77777777" w:rsidR="00CE6A2E" w:rsidRPr="00CE6A2E" w:rsidRDefault="00CE6A2E" w:rsidP="00CE6A2E">
      <w:pPr>
        <w:pStyle w:val="BodyText"/>
        <w:rPr>
          <w:lang w:val="de-DE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355529D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to:</w:t>
      </w:r>
    </w:p>
    <w:p w14:paraId="16AE6650" w14:textId="4470FB30" w:rsidR="004D1D85" w:rsidRPr="007A395D" w:rsidRDefault="001607BE" w:rsidP="001607BE">
      <w:pPr>
        <w:pStyle w:val="List1"/>
        <w:numPr>
          <w:ilvl w:val="0"/>
          <w:numId w:val="73"/>
        </w:numPr>
      </w:pPr>
      <w:r>
        <w:rPr>
          <w:lang w:eastAsia="ja-JP"/>
        </w:rPr>
        <w:t xml:space="preserve">Consider </w:t>
      </w:r>
      <w:r w:rsidR="00BB2282">
        <w:t xml:space="preserve">the draft of the Guideline </w:t>
      </w:r>
      <w:r w:rsidR="00BB2282" w:rsidRPr="00C93D19">
        <w:t>on Medium Frequency R-Mode signal structure and navigation message</w:t>
      </w:r>
      <w:r w:rsidR="00BB2282">
        <w:t>.</w:t>
      </w: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7E23" w14:textId="77777777" w:rsidR="005C4FA2" w:rsidRDefault="005C4FA2" w:rsidP="00362CD9">
      <w:r>
        <w:separator/>
      </w:r>
    </w:p>
  </w:endnote>
  <w:endnote w:type="continuationSeparator" w:id="0">
    <w:p w14:paraId="5CB04933" w14:textId="77777777" w:rsidR="005C4FA2" w:rsidRDefault="005C4FA2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9A786E" w:rsidRDefault="009A786E" w:rsidP="004533B7">
    <w:pPr>
      <w:pStyle w:val="Footerportrait"/>
    </w:pPr>
  </w:p>
  <w:p w14:paraId="50E06A6A" w14:textId="1D25BCC1" w:rsidR="009A786E" w:rsidRPr="00C907DF" w:rsidRDefault="009A786E" w:rsidP="004533B7">
    <w:pPr>
      <w:pStyle w:val="Footerportrait"/>
    </w:pPr>
    <w:fldSimple w:instr=" STYLEREF  Title  \* MERGEFORMAT ">
      <w:r w:rsidR="00E04020" w:rsidRPr="00E04020">
        <w:rPr>
          <w:b w:val="0"/>
          <w:bCs/>
          <w:lang w:val="de-DE"/>
        </w:rPr>
        <w:t>Intersessional work on draft of IALA Guideline on Medium Frequency R-Mode signal structure and navigation message</w:t>
      </w:r>
    </w:fldSimple>
    <w:r w:rsidRPr="00C907DF">
      <w:tab/>
    </w: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Pr="00C907DF">
      <w:rPr>
        <w:rStyle w:val="PageNumber"/>
        <w:szCs w:val="15"/>
      </w:rPr>
      <w:fldChar w:fldCharType="end"/>
    </w:r>
  </w:p>
  <w:p w14:paraId="08F0EF88" w14:textId="696D6978" w:rsidR="009A786E" w:rsidRPr="00036B9E" w:rsidRDefault="009A786E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9A786E" w:rsidRDefault="009A786E" w:rsidP="00637047">
    <w:pPr>
      <w:pStyle w:val="Footerportrait"/>
    </w:pPr>
    <w:r>
      <w:tab/>
    </w:r>
  </w:p>
  <w:p w14:paraId="3A693EAD" w14:textId="737C1E07" w:rsidR="009A786E" w:rsidRPr="00C907DF" w:rsidRDefault="009A786E" w:rsidP="00637047">
    <w:pPr>
      <w:pStyle w:val="Footerportrait"/>
    </w:pPr>
    <w:r>
      <w:fldChar w:fldCharType="begin"/>
    </w:r>
    <w:r w:rsidRPr="00C00378">
      <w:rPr>
        <w:lang w:val="de-DE"/>
      </w:rPr>
      <w:instrText xml:space="preserve"> STYLEREF  Title  \* MERGEFORMAT </w:instrText>
    </w:r>
    <w:r>
      <w:fldChar w:fldCharType="separate"/>
    </w:r>
    <w:r>
      <w:rPr>
        <w:b w:val="0"/>
        <w:bCs/>
        <w:lang w:val="de-DE"/>
      </w:rPr>
      <w:t>Fehler! Verwenden Sie die Registerkarte 'Start', um Title dem Text zuzuweisen, der hier angezeigt werden soll.</w:t>
    </w:r>
    <w:r>
      <w:fldChar w:fldCharType="end"/>
    </w:r>
    <w:r w:rsidRPr="00C00378">
      <w:rPr>
        <w:lang w:val="de-DE"/>
      </w:rPr>
      <w:tab/>
    </w:r>
    <w: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5</w:t>
    </w:r>
    <w:r w:rsidRPr="00C907DF">
      <w:rPr>
        <w:rStyle w:val="PageNumber"/>
        <w:szCs w:val="15"/>
      </w:rPr>
      <w:fldChar w:fldCharType="end"/>
    </w:r>
  </w:p>
  <w:p w14:paraId="72964471" w14:textId="77777777" w:rsidR="009A786E" w:rsidRPr="00ED2A8D" w:rsidRDefault="009A786E" w:rsidP="00637047">
    <w:pPr>
      <w:pStyle w:val="Footer"/>
    </w:pPr>
  </w:p>
  <w:p w14:paraId="72687741" w14:textId="09CC9BD7" w:rsidR="009A786E" w:rsidRDefault="009A786E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1EC8F" w14:textId="77777777" w:rsidR="005C4FA2" w:rsidRDefault="005C4FA2" w:rsidP="00362CD9">
      <w:r>
        <w:separator/>
      </w:r>
    </w:p>
  </w:footnote>
  <w:footnote w:type="continuationSeparator" w:id="0">
    <w:p w14:paraId="26516E51" w14:textId="77777777" w:rsidR="005C4FA2" w:rsidRDefault="005C4FA2" w:rsidP="00362CD9">
      <w:r>
        <w:continuationSeparator/>
      </w:r>
    </w:p>
  </w:footnote>
  <w:footnote w:id="1">
    <w:p w14:paraId="741FE09C" w14:textId="56CC54BF" w:rsidR="009A786E" w:rsidRPr="00C02DDD" w:rsidRDefault="009A786E">
      <w:pPr>
        <w:pStyle w:val="FootnoteText"/>
      </w:pPr>
      <w:r w:rsidRPr="00C02DDD">
        <w:footnoteRef/>
      </w:r>
      <w:r>
        <w:t xml:space="preserve"> </w:t>
      </w:r>
      <w:r w:rsidRPr="00C02DDD">
        <w:t>Input document number, to be assigned by the Committee Secretary</w:t>
      </w:r>
    </w:p>
  </w:footnote>
  <w:footnote w:id="2">
    <w:p w14:paraId="13DFA22D" w14:textId="3BCF7A71" w:rsidR="009A786E" w:rsidRPr="00037DF4" w:rsidRDefault="009A786E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9A786E" w:rsidRDefault="009A786E">
      <w:pPr>
        <w:pStyle w:val="FootnoteText"/>
      </w:pPr>
      <w:r>
        <w:rPr>
          <w:rStyle w:val="FootnoteReference"/>
        </w:rPr>
        <w:footnoteRef/>
      </w:r>
      <w:r>
        <w:t xml:space="preserve"> 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9A786E" w:rsidRDefault="009A786E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9A786E" w:rsidRDefault="009A786E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9A786E" w:rsidRDefault="009A786E" w:rsidP="007A395D">
    <w:pPr>
      <w:pStyle w:val="Header"/>
      <w:jc w:val="center"/>
    </w:pPr>
  </w:p>
  <w:p w14:paraId="43F3C4F1" w14:textId="526CEAB2" w:rsidR="009A786E" w:rsidRDefault="009A786E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237999"/>
    <w:multiLevelType w:val="hybridMultilevel"/>
    <w:tmpl w:val="44B899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9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0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963686"/>
    <w:multiLevelType w:val="hybridMultilevel"/>
    <w:tmpl w:val="D9A8B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873845">
    <w:abstractNumId w:val="7"/>
  </w:num>
  <w:num w:numId="2" w16cid:durableId="154032956">
    <w:abstractNumId w:val="2"/>
  </w:num>
  <w:num w:numId="3" w16cid:durableId="1058284568">
    <w:abstractNumId w:val="18"/>
  </w:num>
  <w:num w:numId="4" w16cid:durableId="1557740549">
    <w:abstractNumId w:val="41"/>
  </w:num>
  <w:num w:numId="5" w16cid:durableId="1553804559">
    <w:abstractNumId w:val="31"/>
  </w:num>
  <w:num w:numId="6" w16cid:durableId="514881982">
    <w:abstractNumId w:val="11"/>
  </w:num>
  <w:num w:numId="7" w16cid:durableId="419303567">
    <w:abstractNumId w:val="45"/>
  </w:num>
  <w:num w:numId="8" w16cid:durableId="568539063">
    <w:abstractNumId w:val="26"/>
  </w:num>
  <w:num w:numId="9" w16cid:durableId="1147161443">
    <w:abstractNumId w:val="20"/>
  </w:num>
  <w:num w:numId="10" w16cid:durableId="1919903520">
    <w:abstractNumId w:val="35"/>
  </w:num>
  <w:num w:numId="11" w16cid:durableId="720250923">
    <w:abstractNumId w:val="34"/>
  </w:num>
  <w:num w:numId="12" w16cid:durableId="812527310">
    <w:abstractNumId w:val="30"/>
  </w:num>
  <w:num w:numId="13" w16cid:durableId="177696883">
    <w:abstractNumId w:val="42"/>
  </w:num>
  <w:num w:numId="14" w16cid:durableId="1314869988">
    <w:abstractNumId w:val="16"/>
  </w:num>
  <w:num w:numId="15" w16cid:durableId="1140004230">
    <w:abstractNumId w:val="49"/>
  </w:num>
  <w:num w:numId="16" w16cid:durableId="24524712">
    <w:abstractNumId w:val="29"/>
  </w:num>
  <w:num w:numId="17" w16cid:durableId="1175922201">
    <w:abstractNumId w:val="17"/>
  </w:num>
  <w:num w:numId="18" w16cid:durableId="1680279285">
    <w:abstractNumId w:val="38"/>
  </w:num>
  <w:num w:numId="19" w16cid:durableId="1493377452">
    <w:abstractNumId w:val="29"/>
  </w:num>
  <w:num w:numId="20" w16cid:durableId="19556187">
    <w:abstractNumId w:val="29"/>
  </w:num>
  <w:num w:numId="21" w16cid:durableId="899437068">
    <w:abstractNumId w:val="29"/>
  </w:num>
  <w:num w:numId="22" w16cid:durableId="1462336715">
    <w:abstractNumId w:val="29"/>
  </w:num>
  <w:num w:numId="23" w16cid:durableId="1373116979">
    <w:abstractNumId w:val="39"/>
  </w:num>
  <w:num w:numId="24" w16cid:durableId="2077507435">
    <w:abstractNumId w:val="10"/>
  </w:num>
  <w:num w:numId="25" w16cid:durableId="1748571219">
    <w:abstractNumId w:val="10"/>
  </w:num>
  <w:num w:numId="26" w16cid:durableId="2075155247">
    <w:abstractNumId w:val="10"/>
  </w:num>
  <w:num w:numId="27" w16cid:durableId="93013029">
    <w:abstractNumId w:val="22"/>
  </w:num>
  <w:num w:numId="28" w16cid:durableId="1526627900">
    <w:abstractNumId w:val="22"/>
  </w:num>
  <w:num w:numId="29" w16cid:durableId="1584794685">
    <w:abstractNumId w:val="22"/>
  </w:num>
  <w:num w:numId="30" w16cid:durableId="1741370689">
    <w:abstractNumId w:val="22"/>
  </w:num>
  <w:num w:numId="31" w16cid:durableId="1973054007">
    <w:abstractNumId w:val="22"/>
  </w:num>
  <w:num w:numId="32" w16cid:durableId="908610726">
    <w:abstractNumId w:val="22"/>
  </w:num>
  <w:num w:numId="33" w16cid:durableId="159977620">
    <w:abstractNumId w:val="36"/>
  </w:num>
  <w:num w:numId="34" w16cid:durableId="1082602773">
    <w:abstractNumId w:val="36"/>
  </w:num>
  <w:num w:numId="35" w16cid:durableId="2005546756">
    <w:abstractNumId w:val="36"/>
  </w:num>
  <w:num w:numId="36" w16cid:durableId="489561330">
    <w:abstractNumId w:val="27"/>
  </w:num>
  <w:num w:numId="37" w16cid:durableId="570965021">
    <w:abstractNumId w:val="16"/>
  </w:num>
  <w:num w:numId="38" w16cid:durableId="439839729">
    <w:abstractNumId w:val="30"/>
  </w:num>
  <w:num w:numId="39" w16cid:durableId="484126107">
    <w:abstractNumId w:val="29"/>
  </w:num>
  <w:num w:numId="40" w16cid:durableId="18438136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75442655">
    <w:abstractNumId w:val="9"/>
  </w:num>
  <w:num w:numId="42" w16cid:durableId="19059911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87102150">
    <w:abstractNumId w:val="9"/>
  </w:num>
  <w:num w:numId="44" w16cid:durableId="668485298">
    <w:abstractNumId w:val="28"/>
  </w:num>
  <w:num w:numId="45" w16cid:durableId="328751469">
    <w:abstractNumId w:val="32"/>
  </w:num>
  <w:num w:numId="46" w16cid:durableId="763526432">
    <w:abstractNumId w:val="50"/>
  </w:num>
  <w:num w:numId="47" w16cid:durableId="1978493084">
    <w:abstractNumId w:val="13"/>
  </w:num>
  <w:num w:numId="48" w16cid:durableId="1644966381">
    <w:abstractNumId w:val="21"/>
  </w:num>
  <w:num w:numId="49" w16cid:durableId="2127310411">
    <w:abstractNumId w:val="14"/>
  </w:num>
  <w:num w:numId="50" w16cid:durableId="231889510">
    <w:abstractNumId w:val="12"/>
  </w:num>
  <w:num w:numId="51" w16cid:durableId="182325066">
    <w:abstractNumId w:val="19"/>
  </w:num>
  <w:num w:numId="52" w16cid:durableId="1794249248">
    <w:abstractNumId w:val="44"/>
  </w:num>
  <w:num w:numId="53" w16cid:durableId="1298754044">
    <w:abstractNumId w:val="47"/>
  </w:num>
  <w:num w:numId="54" w16cid:durableId="888958647">
    <w:abstractNumId w:val="15"/>
  </w:num>
  <w:num w:numId="55" w16cid:durableId="1468015218">
    <w:abstractNumId w:val="48"/>
  </w:num>
  <w:num w:numId="56" w16cid:durableId="2070808401">
    <w:abstractNumId w:val="40"/>
  </w:num>
  <w:num w:numId="57" w16cid:durableId="1900092569">
    <w:abstractNumId w:val="25"/>
  </w:num>
  <w:num w:numId="58" w16cid:durableId="1412701301">
    <w:abstractNumId w:val="8"/>
  </w:num>
  <w:num w:numId="59" w16cid:durableId="15085775">
    <w:abstractNumId w:val="6"/>
  </w:num>
  <w:num w:numId="60" w16cid:durableId="1828743164">
    <w:abstractNumId w:val="5"/>
  </w:num>
  <w:num w:numId="61" w16cid:durableId="1219627437">
    <w:abstractNumId w:val="4"/>
  </w:num>
  <w:num w:numId="62" w16cid:durableId="876623649">
    <w:abstractNumId w:val="3"/>
  </w:num>
  <w:num w:numId="63" w16cid:durableId="1554731835">
    <w:abstractNumId w:val="1"/>
  </w:num>
  <w:num w:numId="64" w16cid:durableId="504562261">
    <w:abstractNumId w:val="0"/>
  </w:num>
  <w:num w:numId="65" w16cid:durableId="541480715">
    <w:abstractNumId w:val="37"/>
  </w:num>
  <w:num w:numId="66" w16cid:durableId="53049689">
    <w:abstractNumId w:val="46"/>
  </w:num>
  <w:num w:numId="67" w16cid:durableId="603996140">
    <w:abstractNumId w:val="24"/>
  </w:num>
  <w:num w:numId="68" w16cid:durableId="17863844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033113795">
    <w:abstractNumId w:val="23"/>
  </w:num>
  <w:num w:numId="70" w16cid:durableId="13735807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844848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881552637">
    <w:abstractNumId w:val="33"/>
  </w:num>
  <w:num w:numId="73" w16cid:durableId="2441510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480773702">
    <w:abstractNumId w:val="43"/>
  </w:num>
  <w:num w:numId="75" w16cid:durableId="77800392">
    <w:abstractNumId w:val="51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52238"/>
    <w:rsid w:val="001607BE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1BD0"/>
    <w:rsid w:val="004533B7"/>
    <w:rsid w:val="00455632"/>
    <w:rsid w:val="004661AD"/>
    <w:rsid w:val="004A3DE4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4FA2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946C0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329CF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A786E"/>
    <w:rsid w:val="009B3877"/>
    <w:rsid w:val="009B56D3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282"/>
    <w:rsid w:val="00BB2B9F"/>
    <w:rsid w:val="00BB7D9E"/>
    <w:rsid w:val="00BC2334"/>
    <w:rsid w:val="00BD3CB8"/>
    <w:rsid w:val="00BD4E6F"/>
    <w:rsid w:val="00BE700D"/>
    <w:rsid w:val="00BF32F0"/>
    <w:rsid w:val="00BF4DCE"/>
    <w:rsid w:val="00C00378"/>
    <w:rsid w:val="00C02DDD"/>
    <w:rsid w:val="00C05CE5"/>
    <w:rsid w:val="00C52A4D"/>
    <w:rsid w:val="00C6171E"/>
    <w:rsid w:val="00C865DF"/>
    <w:rsid w:val="00C93D19"/>
    <w:rsid w:val="00CA6F2C"/>
    <w:rsid w:val="00CC79CE"/>
    <w:rsid w:val="00CE6A2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2930"/>
    <w:rsid w:val="00DC389B"/>
    <w:rsid w:val="00DE2FEE"/>
    <w:rsid w:val="00E00BE9"/>
    <w:rsid w:val="00E04020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EF7DA3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A4929"/>
    <w:rsid w:val="00FA632A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uiPriority w:val="9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CE6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G1158</b:Tag>
    <b:SourceType>Report</b:SourceType>
    <b:Guid>{1ADE29FB-F2A0-4FE2-987C-19AE434A58C7}</b:Guid>
    <b:Title>IALA Guideline G1158 VDES R-Mode</b:Title>
    <b:Year>December 2020</b:Year>
    <b:LCID>en-GB</b:LCID>
    <b:Author>
      <b:Author>
        <b:NameList>
          <b:Person>
            <b:Last>IALA</b:Last>
          </b:Person>
        </b:NameList>
      </b:Author>
    </b:Author>
    <b:Publisher>Edition 1.0</b:Publisher>
    <b:RefOrder>1</b:RefOrder>
  </b:Source>
  <b:Source>
    <b:Tag>RTC13</b:Tag>
    <b:SourceType>Report</b:SourceType>
    <b:Guid>{D1A5CCCC-0A12-43F6-867B-68F313C1F497}</b:Guid>
    <b:Author>
      <b:Author>
        <b:NameList>
          <b:Person>
            <b:Last>RTCM</b:Last>
          </b:Person>
        </b:NameList>
      </b:Author>
    </b:Author>
    <b:Title>RTCM Standard 10403.2 Differential GNSS services - version 3</b:Title>
    <b:Year>July 2013</b:Year>
    <b:LCID>en-GB</b:LCID>
    <b:RefOrder>2</b:RefOrder>
  </b:Source>
  <b:Source>
    <b:Tag>ITU06</b:Tag>
    <b:SourceType>Report</b:SourceType>
    <b:Guid>{7D5CED55-FFCC-44A3-94B7-927F23465A73}</b:Guid>
    <b:LCID>en-GB</b:LCID>
    <b:Author>
      <b:Author>
        <b:NameList>
          <b:Person>
            <b:Last>ITU-R</b:Last>
          </b:Person>
        </b:NameList>
      </b:Author>
    </b:Author>
    <b:Title>Recommendation ITU-R M.823-3 - Technical characteristics of differential transmissions for global navigation</b:Title>
    <b:Year>2006</b:Year>
    <b:RefOrder>3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3F8163-DFAA-4F6C-9884-1D42D78DA9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6E26559-FC5A-41B3-AE79-1DF2D707C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0</TotalTime>
  <Pages>2</Pages>
  <Words>513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61</cp:revision>
  <dcterms:created xsi:type="dcterms:W3CDTF">2021-08-28T15:13:00Z</dcterms:created>
  <dcterms:modified xsi:type="dcterms:W3CDTF">2023-09-29T18:37:00Z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